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6C" w:rsidRDefault="001004C9" w:rsidP="0085656C">
      <w:pPr>
        <w:pStyle w:val="ConsPlusNormal"/>
      </w:pPr>
      <w:hyperlink r:id="rId4" w:history="1">
        <w:r w:rsidR="0085656C">
          <w:rPr>
            <w:i/>
            <w:color w:val="0000FF"/>
          </w:rPr>
          <w:br/>
          <w:t>гл. 3, Постановление Совета Министров Республики Беларусь от 30.06.2008 N 970 (ред. от 26.02.2016) "Об утверждении Правил автомобильных перевозок грузов" (вместе с "Порядком применения норм времени нахождения грузового транспортного средства на погрузке и разгрузке, а также на выполнение дополнительных операций, связанных с погрузкой и разгрузкой груза") {КонсультантПлюс}</w:t>
        </w:r>
      </w:hyperlink>
      <w:r w:rsidR="0085656C">
        <w:br/>
      </w:r>
    </w:p>
    <w:p w:rsidR="0085656C" w:rsidRPr="0085656C" w:rsidRDefault="0085656C">
      <w:pPr>
        <w:pStyle w:val="ConsPlusNormal"/>
        <w:ind w:firstLine="540"/>
        <w:jc w:val="both"/>
      </w:pPr>
    </w:p>
    <w:p w:rsidR="008570A7" w:rsidRDefault="008570A7">
      <w:pPr>
        <w:pStyle w:val="ConsPlusNormal"/>
        <w:ind w:firstLine="540"/>
        <w:jc w:val="both"/>
      </w:pPr>
      <w:r>
        <w:t>22. Грузоотправитель не должен предъявлять груз к автомобильной перевозке в следующих случаях:</w:t>
      </w:r>
    </w:p>
    <w:p w:rsidR="008570A7" w:rsidRDefault="008570A7">
      <w:pPr>
        <w:pStyle w:val="ConsPlusNormal"/>
        <w:ind w:firstLine="540"/>
        <w:jc w:val="both"/>
      </w:pPr>
      <w:r>
        <w:t>автомобильная перевозка такого груза запрещена законодательством Республики Беларусь;</w:t>
      </w:r>
    </w:p>
    <w:p w:rsidR="008570A7" w:rsidRDefault="008570A7">
      <w:pPr>
        <w:pStyle w:val="ConsPlusNormal"/>
        <w:ind w:firstLine="540"/>
        <w:jc w:val="both"/>
      </w:pPr>
      <w:r>
        <w:t xml:space="preserve">при выполнении внутриреспубликанской автомобильной перевозки грузы товарного характера (или грузы нетоварного характера, по которым не ведется складской учет товарно-материальных ценностей, но организован учет путем замера, взвешивания, геодезического замера) не оформлены товарно-транспортной накладной, за исключением случая, указанного в </w:t>
      </w:r>
      <w:hyperlink r:id="rId5" w:history="1">
        <w:r>
          <w:rPr>
            <w:color w:val="0000FF"/>
          </w:rPr>
          <w:t>абзаце третьем пункта 23</w:t>
        </w:r>
      </w:hyperlink>
      <w:r>
        <w:t xml:space="preserve"> настоящих Правил, а в случае создания товарно-транспортных накладных в виде электронных документов не оформлен грузоотправителем и не представлен реестр товарно-транспортных накладных, создаваемых в виде электронных документов, по примерной форме согласно </w:t>
      </w:r>
      <w:hyperlink r:id="rId6" w:history="1">
        <w:r>
          <w:rPr>
            <w:color w:val="0000FF"/>
          </w:rPr>
          <w:t>приложению 5-1</w:t>
        </w:r>
      </w:hyperlink>
      <w:r>
        <w:t>. Данный реестр составляется грузоотправителем после передачи грузополучателю товарно-транспортных накладных в виде электронных документов и представления перевозчику на бумажном либо ином материальном носителе в форме, доступной и понятной для восприятия человеком (далее - материальный носитель), переданных грузополучателю товарно-транспортных накладных;</w:t>
      </w:r>
    </w:p>
    <w:p w:rsidR="008570A7" w:rsidRDefault="008570A7">
      <w:pPr>
        <w:pStyle w:val="ConsPlusNormal"/>
        <w:ind w:firstLine="540"/>
        <w:jc w:val="both"/>
      </w:pPr>
      <w:r>
        <w:t>при выполнении международной автомобильной перевозки грузы товарного характера не оформлены международной товарно-транспортной накладной "CMR";</w:t>
      </w:r>
    </w:p>
    <w:p w:rsidR="008570A7" w:rsidRDefault="008570A7">
      <w:pPr>
        <w:pStyle w:val="ConsPlusNormal"/>
        <w:ind w:firstLine="540"/>
        <w:jc w:val="both"/>
      </w:pPr>
      <w:r>
        <w:t>предъявленные к автомобильной перевозке грузы по своим свойствам не допускаются к совместной автомобильной перевозке на одном грузовом транспортном средстве;</w:t>
      </w:r>
    </w:p>
    <w:p w:rsidR="008570A7" w:rsidRDefault="008570A7">
      <w:pPr>
        <w:pStyle w:val="ConsPlusNormal"/>
        <w:ind w:firstLine="540"/>
        <w:jc w:val="both"/>
      </w:pPr>
      <w:r>
        <w:t>на груз не оформлены соответствующие сертификаты, иные грузосопроводительные документы.</w:t>
      </w:r>
    </w:p>
    <w:p w:rsidR="008570A7" w:rsidRDefault="008570A7">
      <w:pPr>
        <w:pStyle w:val="ConsPlusNormal"/>
        <w:ind w:firstLine="540"/>
        <w:jc w:val="both"/>
      </w:pPr>
      <w:r>
        <w:t>К грузосопроводительным документам, которые грузоотправитель обязан передать (обеспечить передачу) автомобильному перевозчику или его представителю, относятся:</w:t>
      </w:r>
    </w:p>
    <w:p w:rsidR="008570A7" w:rsidRDefault="008570A7">
      <w:pPr>
        <w:pStyle w:val="ConsPlusNormal"/>
        <w:ind w:firstLine="540"/>
        <w:jc w:val="both"/>
      </w:pPr>
      <w:r>
        <w:t>ветеринарный сертификат (при автомобильной перевозке животных, продуктов животного происхождения, сырья животного происхождения, корма для животных, ветеринарных препаратов и других грузов, подлежащих ветеринарному надзору);</w:t>
      </w:r>
    </w:p>
    <w:p w:rsidR="008570A7" w:rsidRDefault="008570A7">
      <w:pPr>
        <w:pStyle w:val="ConsPlusNormal"/>
        <w:ind w:firstLine="540"/>
        <w:jc w:val="both"/>
      </w:pPr>
      <w:r>
        <w:t>карантинный сертификат (при автомобильной перевозке подкарантинных материалов);</w:t>
      </w:r>
    </w:p>
    <w:p w:rsidR="008570A7" w:rsidRDefault="008570A7">
      <w:pPr>
        <w:pStyle w:val="ConsPlusNormal"/>
        <w:ind w:firstLine="540"/>
        <w:jc w:val="both"/>
      </w:pPr>
      <w:r>
        <w:t>фитосанитарный сертификат (при автомобильной перевозке соответствующих грузов);</w:t>
      </w:r>
    </w:p>
    <w:p w:rsidR="008570A7" w:rsidRDefault="008570A7">
      <w:pPr>
        <w:pStyle w:val="ConsPlusNormal"/>
        <w:ind w:firstLine="540"/>
        <w:jc w:val="both"/>
      </w:pPr>
      <w:r>
        <w:t>сертификат соответствия качества (при автомобильной перевозке промышленных и продовольственных товаров);</w:t>
      </w:r>
    </w:p>
    <w:p w:rsidR="008570A7" w:rsidRDefault="008570A7">
      <w:pPr>
        <w:pStyle w:val="ConsPlusNormal"/>
        <w:ind w:firstLine="540"/>
        <w:jc w:val="both"/>
      </w:pPr>
      <w:r>
        <w:t>разрешение соответствующих органов государственного управления на вывоз грузов (при необходимости);</w:t>
      </w:r>
    </w:p>
    <w:p w:rsidR="008570A7" w:rsidRPr="0085656C" w:rsidRDefault="008570A7">
      <w:pPr>
        <w:pStyle w:val="ConsPlusNormal"/>
        <w:ind w:firstLine="540"/>
        <w:jc w:val="both"/>
        <w:rPr>
          <w:b/>
          <w:color w:val="FF0000"/>
        </w:rPr>
      </w:pPr>
      <w:r w:rsidRPr="0085656C">
        <w:rPr>
          <w:b/>
          <w:color w:val="FF0000"/>
        </w:rPr>
        <w:t>первый экземпляр товарной накладной (при автомобильной перевозке грузов товарного характера за пределы территории Республики Беларусь), оформленной в соответствии с законодательством Республики Беларусь;</w:t>
      </w:r>
    </w:p>
    <w:p w:rsidR="008570A7" w:rsidRDefault="008570A7">
      <w:pPr>
        <w:pStyle w:val="ConsPlusNormal"/>
        <w:ind w:firstLine="540"/>
        <w:jc w:val="both"/>
      </w:pPr>
      <w:r>
        <w:t>иные документы, которыми в соответствии с законодательством и международными договорами Республики Беларусь должны сопровождаться грузы при автомобильной перевозке.</w:t>
      </w:r>
    </w:p>
    <w:p w:rsidR="008570A7" w:rsidRDefault="008570A7">
      <w:pPr>
        <w:pStyle w:val="ConsPlusNormal"/>
        <w:ind w:firstLine="540"/>
        <w:jc w:val="both"/>
      </w:pPr>
      <w:r>
        <w:t>Автомобильный перевозчик не должен принимать груз к автомобильной перевозке в случае, когда груз создает угрозу безопасности дорожного движения, ограничивает водителю обзор, затрудняет управление грузовым транспортным средством и нарушает его устойчивость, закрывает внешние световые приборы, световозвращатели, регистрационные и опознавательные знаки, создает шум, пылит, загрязняет дороги и окружающую среду.</w:t>
      </w:r>
    </w:p>
    <w:p w:rsidR="008570A7" w:rsidRDefault="008570A7">
      <w:pPr>
        <w:pStyle w:val="ConsPlusNormal"/>
        <w:ind w:firstLine="540"/>
        <w:jc w:val="both"/>
      </w:pPr>
      <w:r>
        <w:t xml:space="preserve">Запрещается выполнение внутриреспубликанской автомобильной перевозки грузов товарного характера (или грузов нетоварного характера, по которым не ведется складской учет товарно-материальных ценностей, но организован учет путем замера, взвешивания, геодезического замера) без наличия у сопровождающего эти грузы лица оформленных в </w:t>
      </w:r>
      <w:r>
        <w:lastRenderedPageBreak/>
        <w:t xml:space="preserve">соответствии с законодательством Республики Беларусь первого и третьего экземпляров товарно-транспортной накладной, за исключением случая, указанного в </w:t>
      </w:r>
      <w:hyperlink r:id="rId7" w:history="1">
        <w:r>
          <w:rPr>
            <w:color w:val="0000FF"/>
          </w:rPr>
          <w:t>абзаце третьем пункта 23</w:t>
        </w:r>
      </w:hyperlink>
      <w:r>
        <w:t xml:space="preserve"> настоящих Правил, а в случае создания товарно-транспортной накладной в виде электронного документа - без переданной грузоотправителем грузополучателю товарно-транспортной накладной в виде электронного документа, содержащейся на материальном носителе, без реестра товарно-транспортных накладных, создаваемых в виде электронных документов, и без нахождения таких накладных в системе электронного документооборота.</w:t>
      </w:r>
    </w:p>
    <w:p w:rsidR="008570A7" w:rsidRDefault="008570A7">
      <w:pPr>
        <w:pStyle w:val="ConsPlusNormal"/>
        <w:jc w:val="both"/>
      </w:pPr>
      <w:r>
        <w:t xml:space="preserve">(п. 22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05.02.2016 N 102)</w:t>
      </w:r>
    </w:p>
    <w:sectPr w:rsidR="008570A7" w:rsidSect="009D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570A7"/>
    <w:rsid w:val="001004C9"/>
    <w:rsid w:val="00344DAE"/>
    <w:rsid w:val="003B31D5"/>
    <w:rsid w:val="004834C1"/>
    <w:rsid w:val="0066739C"/>
    <w:rsid w:val="0071228A"/>
    <w:rsid w:val="0085656C"/>
    <w:rsid w:val="008570A7"/>
    <w:rsid w:val="00C9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A7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5A31C55F0A4257D9F5311E2CE676C7847CD90F74EDC540F0C479572E34CF2B26E50123D98E63CDA5F5CBA18CAN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5A31C55F0A4257D9F5311E2CE676C7847CD90F74EDC540F0A479572E34CF2B26E50123D98E63CDA5F5DB313CA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5A31C55F0A4257D9F5311E2CE676C7847CD90F74EDC540F0A479572E34CF2B26E50123D98E63CDA5F5DB21DCAN9O" TargetMode="External"/><Relationship Id="rId5" Type="http://schemas.openxmlformats.org/officeDocument/2006/relationships/hyperlink" Target="consultantplus://offline/ref=24D5A31C55F0A4257D9F5311E2CE676C7847CD90F74EDC540F0A479572E34CF2B26E50123D98E63CDA5F5DB313CAN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4D5A31C55F0A4257D9F5311E2CE676C7847CD90F74EDC540F0A479572E34CF2B26E50123D98E63CDA5F5FB21CCAN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</dc:creator>
  <cp:lastModifiedBy>grigoriev</cp:lastModifiedBy>
  <cp:revision>2</cp:revision>
  <dcterms:created xsi:type="dcterms:W3CDTF">2016-09-12T14:37:00Z</dcterms:created>
  <dcterms:modified xsi:type="dcterms:W3CDTF">2016-09-12T14:37:00Z</dcterms:modified>
</cp:coreProperties>
</file>